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83040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830409">
        <w:rPr>
          <w:rFonts w:ascii="Verdana" w:hAnsi="Verdana"/>
          <w:sz w:val="18"/>
          <w:szCs w:val="18"/>
        </w:rPr>
        <w:t xml:space="preserve"> </w:t>
      </w:r>
      <w:r w:rsidR="00830409" w:rsidRPr="00237C08">
        <w:rPr>
          <w:rFonts w:ascii="Verdana" w:hAnsi="Verdana"/>
          <w:b/>
          <w:sz w:val="18"/>
          <w:szCs w:val="18"/>
        </w:rPr>
        <w:t>„Údržba</w:t>
      </w:r>
      <w:r w:rsidR="00830409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830409" w:rsidRPr="00237C08">
        <w:rPr>
          <w:rFonts w:ascii="Verdana" w:hAnsi="Verdana"/>
          <w:b/>
          <w:sz w:val="18"/>
          <w:szCs w:val="18"/>
        </w:rPr>
        <w:t>SPS v obvodu OŘ Ostrava 2020 - Ostrava střed ON“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040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0409" w:rsidRPr="008304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409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E0FF81"/>
  <w15:docId w15:val="{42D12858-94D5-4CD1-A5B9-C8D0D817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ADCBB-CCA6-464C-964E-80E561F5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2020-09-21T11:46:00Z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